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2724" w14:textId="77777777" w:rsidR="00104026" w:rsidRPr="00D6446C" w:rsidRDefault="00104026" w:rsidP="00104026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29054428" w14:textId="77777777" w:rsidR="00104026" w:rsidRPr="00C3615A" w:rsidRDefault="00104026" w:rsidP="00104026">
      <w:pPr>
        <w:widowControl w:val="0"/>
        <w:autoSpaceDE w:val="0"/>
        <w:autoSpaceDN w:val="0"/>
        <w:adjustRightInd w:val="0"/>
        <w:ind w:left="426" w:right="565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DICHIARAZIONE DNSH</w:t>
      </w:r>
    </w:p>
    <w:p w14:paraId="4A146F39" w14:textId="77777777" w:rsidR="00104026" w:rsidRDefault="00104026" w:rsidP="00104026">
      <w:pPr>
        <w:widowControl w:val="0"/>
        <w:autoSpaceDE w:val="0"/>
        <w:autoSpaceDN w:val="0"/>
        <w:adjustRightInd w:val="0"/>
        <w:ind w:left="426" w:right="565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FONDO MULTISCOPO PR FESR 2021/2027 REGIONE EMILIA-ROMAGNA</w:t>
      </w:r>
    </w:p>
    <w:p w14:paraId="0CFBBC7F" w14:textId="4B031985" w:rsidR="00104026" w:rsidRPr="00C3615A" w:rsidRDefault="00104026" w:rsidP="00104026">
      <w:pPr>
        <w:widowControl w:val="0"/>
        <w:autoSpaceDE w:val="0"/>
        <w:autoSpaceDN w:val="0"/>
        <w:adjustRightInd w:val="0"/>
        <w:ind w:left="426" w:right="565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COMPARTO STARTER</w:t>
      </w:r>
    </w:p>
    <w:p w14:paraId="307AFEFF" w14:textId="77777777" w:rsidR="00104026" w:rsidRPr="00D6446C" w:rsidRDefault="00104026" w:rsidP="00104026">
      <w:pPr>
        <w:widowControl w:val="0"/>
        <w:autoSpaceDE w:val="0"/>
        <w:autoSpaceDN w:val="0"/>
        <w:adjustRightInd w:val="0"/>
        <w:ind w:right="565"/>
        <w:rPr>
          <w:rFonts w:asciiTheme="minorHAnsi" w:hAnsiTheme="minorHAnsi" w:cs="Arial"/>
          <w:b/>
          <w:bCs/>
        </w:rPr>
      </w:pPr>
    </w:p>
    <w:p w14:paraId="1C6AF1B7" w14:textId="69CDD1B4" w:rsidR="00460C49" w:rsidRDefault="00460C49" w:rsidP="00460C49">
      <w:pPr>
        <w:widowControl w:val="0"/>
        <w:autoSpaceDE w:val="0"/>
        <w:autoSpaceDN w:val="0"/>
        <w:adjustRightInd w:val="0"/>
        <w:ind w:right="-1"/>
        <w:jc w:val="both"/>
        <w:rPr>
          <w:rFonts w:asciiTheme="minorHAnsi" w:hAnsiTheme="minorHAnsi" w:cs="Arial"/>
          <w:bCs/>
        </w:rPr>
      </w:pPr>
      <w:r w:rsidRPr="00D6446C">
        <w:rPr>
          <w:rFonts w:asciiTheme="minorHAnsi" w:hAnsiTheme="minorHAnsi" w:cs="Arial"/>
          <w:position w:val="-6"/>
        </w:rPr>
        <w:t>Il sottoscritto............................................................. nato a ..................................................... in data ……........................ cod</w:t>
      </w:r>
      <w:r>
        <w:rPr>
          <w:rFonts w:asciiTheme="minorHAnsi" w:hAnsiTheme="minorHAnsi" w:cs="Arial"/>
          <w:position w:val="-6"/>
        </w:rPr>
        <w:t>ice fiscale</w:t>
      </w:r>
      <w:r w:rsidRPr="00D6446C">
        <w:rPr>
          <w:rFonts w:asciiTheme="minorHAnsi" w:hAnsiTheme="minorHAnsi" w:cs="Arial"/>
          <w:position w:val="-6"/>
        </w:rPr>
        <w:t xml:space="preserve"> .....…….….…….</w:t>
      </w:r>
      <w:r>
        <w:rPr>
          <w:rFonts w:asciiTheme="minorHAnsi" w:hAnsiTheme="minorHAnsi" w:cs="Arial"/>
          <w:position w:val="-6"/>
        </w:rPr>
        <w:t xml:space="preserve">, </w:t>
      </w:r>
      <w:r w:rsidRPr="00D6446C">
        <w:rPr>
          <w:rFonts w:asciiTheme="minorHAnsi" w:hAnsiTheme="minorHAnsi" w:cs="Arial"/>
          <w:position w:val="-6"/>
        </w:rPr>
        <w:t xml:space="preserve">in qualità di legale rappresentante dell’impresa ...........................……………………………………………….…………………....... codice fiscale/p. </w:t>
      </w:r>
      <w:proofErr w:type="spellStart"/>
      <w:r w:rsidRPr="00D6446C">
        <w:rPr>
          <w:rFonts w:asciiTheme="minorHAnsi" w:hAnsiTheme="minorHAnsi" w:cs="Arial"/>
          <w:position w:val="-6"/>
        </w:rPr>
        <w:t>i.v.a</w:t>
      </w:r>
      <w:proofErr w:type="spellEnd"/>
      <w:r w:rsidRPr="00D6446C">
        <w:rPr>
          <w:rFonts w:asciiTheme="minorHAnsi" w:hAnsiTheme="minorHAnsi" w:cs="Arial"/>
          <w:position w:val="-6"/>
        </w:rPr>
        <w:t xml:space="preserve"> dell’impresa..............................................................</w:t>
      </w:r>
      <w:r>
        <w:rPr>
          <w:rFonts w:asciiTheme="minorHAnsi" w:hAnsiTheme="minorHAnsi" w:cs="Arial"/>
          <w:position w:val="-6"/>
        </w:rPr>
        <w:t xml:space="preserve">, con sede legale a ………………………………………………(Prov. ……), via ………………………………., n. …. </w:t>
      </w:r>
      <w:r w:rsidRPr="00D6446C">
        <w:rPr>
          <w:rFonts w:asciiTheme="minorHAnsi" w:hAnsiTheme="minorHAnsi" w:cs="Arial"/>
          <w:position w:val="-6"/>
        </w:rPr>
        <w:t xml:space="preserve">in relazione alla domanda presentata sul </w:t>
      </w:r>
      <w:r w:rsidRPr="00315606">
        <w:rPr>
          <w:rFonts w:asciiTheme="minorHAnsi" w:hAnsiTheme="minorHAnsi" w:cs="Arial"/>
          <w:b/>
          <w:position w:val="-6"/>
        </w:rPr>
        <w:t xml:space="preserve">FONDO </w:t>
      </w:r>
      <w:r>
        <w:rPr>
          <w:rFonts w:asciiTheme="minorHAnsi" w:hAnsiTheme="minorHAnsi" w:cs="Arial"/>
          <w:b/>
          <w:position w:val="-6"/>
        </w:rPr>
        <w:t>STARTER,</w:t>
      </w:r>
      <w:r w:rsidRPr="00D6446C">
        <w:rPr>
          <w:rFonts w:asciiTheme="minorHAnsi" w:hAnsiTheme="minorHAnsi" w:cs="Arial"/>
          <w:position w:val="-6"/>
        </w:rPr>
        <w:t xml:space="preserve"> </w:t>
      </w:r>
      <w:r w:rsidR="00104026">
        <w:rPr>
          <w:rFonts w:asciiTheme="minorHAnsi" w:hAnsiTheme="minorHAnsi" w:cs="Arial"/>
          <w:b/>
          <w:position w:val="-6"/>
        </w:rPr>
        <w:t>PR FESR 2021/2027 REGIONE EMILIA ROMAGNA</w:t>
      </w:r>
      <w:r w:rsidR="00104026" w:rsidRPr="00D6446C">
        <w:rPr>
          <w:rFonts w:asciiTheme="minorHAnsi" w:hAnsiTheme="minorHAnsi" w:cs="Arial"/>
          <w:position w:val="-6"/>
        </w:rPr>
        <w:t xml:space="preserve">, </w:t>
      </w:r>
      <w:r w:rsidR="00104026">
        <w:rPr>
          <w:rFonts w:asciiTheme="minorHAnsi" w:hAnsiTheme="minorHAnsi" w:cs="Arial"/>
          <w:position w:val="-6"/>
        </w:rPr>
        <w:t xml:space="preserve">costituito </w:t>
      </w:r>
      <w:r w:rsidR="00104026" w:rsidRPr="00D6446C">
        <w:rPr>
          <w:rFonts w:asciiTheme="minorHAnsi" w:hAnsiTheme="minorHAnsi" w:cs="Arial"/>
          <w:position w:val="-6"/>
        </w:rPr>
        <w:t xml:space="preserve">mediante </w:t>
      </w:r>
      <w:r w:rsidR="00104026" w:rsidRPr="00EE23CB">
        <w:rPr>
          <w:rFonts w:asciiTheme="minorHAnsi" w:hAnsiTheme="minorHAnsi" w:cs="Arial"/>
          <w:position w:val="-6"/>
        </w:rPr>
        <w:t>delibera di Giunta regionale Emilia Romagna n. 194/2023</w:t>
      </w:r>
      <w:r>
        <w:rPr>
          <w:rFonts w:asciiTheme="minorHAnsi" w:hAnsiTheme="minorHAnsi" w:cs="Arial"/>
          <w:position w:val="-6"/>
        </w:rPr>
        <w:t>,</w:t>
      </w:r>
    </w:p>
    <w:p w14:paraId="4DC7A9F5" w14:textId="77777777" w:rsidR="00460C49" w:rsidRDefault="00460C49" w:rsidP="00460C49">
      <w:pPr>
        <w:widowControl w:val="0"/>
        <w:autoSpaceDE w:val="0"/>
        <w:autoSpaceDN w:val="0"/>
        <w:adjustRightInd w:val="0"/>
        <w:ind w:right="-1"/>
        <w:jc w:val="center"/>
        <w:rPr>
          <w:rFonts w:asciiTheme="minorHAnsi" w:hAnsiTheme="minorHAnsi" w:cs="Arial"/>
          <w:position w:val="-6"/>
        </w:rPr>
      </w:pPr>
      <w:r>
        <w:rPr>
          <w:rFonts w:asciiTheme="minorHAnsi" w:hAnsiTheme="minorHAnsi" w:cs="Arial"/>
          <w:position w:val="-6"/>
        </w:rPr>
        <w:t>PREMESSO CHE</w:t>
      </w:r>
    </w:p>
    <w:p w14:paraId="611D5E56" w14:textId="07785DF5" w:rsidR="00460C49" w:rsidRPr="00911FAF" w:rsidRDefault="00460C49" w:rsidP="00460C49">
      <w:pPr>
        <w:spacing w:line="276" w:lineRule="auto"/>
        <w:jc w:val="both"/>
        <w:rPr>
          <w:b/>
        </w:rPr>
      </w:pPr>
      <w:r>
        <w:t xml:space="preserve">i progetti finanziati dal Fondo Starter devono </w:t>
      </w:r>
      <w:r w:rsidRPr="00911FAF">
        <w:t>garantir</w:t>
      </w:r>
      <w:r>
        <w:t>e</w:t>
      </w:r>
      <w:r w:rsidRPr="00911FAF">
        <w:t xml:space="preserve"> la conformità attuativa al principio DNSH</w:t>
      </w:r>
      <w:r>
        <w:t xml:space="preserve"> e che</w:t>
      </w:r>
      <w:r w:rsidRPr="00911FAF">
        <w:t xml:space="preserve"> </w:t>
      </w:r>
      <w:r w:rsidRPr="00911FAF">
        <w:rPr>
          <w:b/>
        </w:rPr>
        <w:t>si ritiene che</w:t>
      </w:r>
      <w:r>
        <w:rPr>
          <w:b/>
        </w:rPr>
        <w:t xml:space="preserve"> le operazioni finanziabili</w:t>
      </w:r>
      <w:r w:rsidRPr="00911FAF">
        <w:rPr>
          <w:b/>
        </w:rPr>
        <w:t xml:space="preserve"> siano potenzialmente </w:t>
      </w:r>
      <w:r>
        <w:rPr>
          <w:b/>
        </w:rPr>
        <w:t>lesive</w:t>
      </w:r>
      <w:r w:rsidRPr="00911FAF">
        <w:rPr>
          <w:b/>
        </w:rPr>
        <w:t xml:space="preserve"> </w:t>
      </w:r>
      <w:r>
        <w:rPr>
          <w:b/>
        </w:rPr>
        <w:t>de</w:t>
      </w:r>
      <w:r w:rsidRPr="00911FAF">
        <w:rPr>
          <w:b/>
        </w:rPr>
        <w:t xml:space="preserve">i seguenti obiettivi ambientali: </w:t>
      </w:r>
    </w:p>
    <w:p w14:paraId="3EB901CD" w14:textId="77777777" w:rsidR="00460C49" w:rsidRPr="00911FAF" w:rsidRDefault="00460C49" w:rsidP="00460C49">
      <w:pPr>
        <w:pStyle w:val="Paragrafoelenco"/>
        <w:numPr>
          <w:ilvl w:val="0"/>
          <w:numId w:val="10"/>
        </w:numPr>
        <w:spacing w:line="276" w:lineRule="auto"/>
        <w:jc w:val="both"/>
      </w:pPr>
      <w:r w:rsidRPr="00911FAF">
        <w:rPr>
          <w:b/>
        </w:rPr>
        <w:t>mitigazione dei cambiamenti climatici;</w:t>
      </w:r>
    </w:p>
    <w:p w14:paraId="5A86F947" w14:textId="77777777" w:rsidR="00460C49" w:rsidRPr="00911FAF" w:rsidRDefault="00460C49" w:rsidP="00460C49">
      <w:pPr>
        <w:pStyle w:val="Paragrafoelenco"/>
        <w:numPr>
          <w:ilvl w:val="0"/>
          <w:numId w:val="10"/>
        </w:numPr>
        <w:spacing w:line="276" w:lineRule="auto"/>
        <w:jc w:val="both"/>
      </w:pPr>
      <w:r w:rsidRPr="00911FAF">
        <w:rPr>
          <w:b/>
        </w:rPr>
        <w:t xml:space="preserve"> uso sostenibile e protezione delle risorse idriche e marine;</w:t>
      </w:r>
    </w:p>
    <w:p w14:paraId="0715F08A" w14:textId="77777777" w:rsidR="00460C49" w:rsidRPr="00911FAF" w:rsidRDefault="00460C49" w:rsidP="00460C49">
      <w:pPr>
        <w:pStyle w:val="Paragrafoelenco"/>
        <w:numPr>
          <w:ilvl w:val="0"/>
          <w:numId w:val="10"/>
        </w:numPr>
        <w:spacing w:line="276" w:lineRule="auto"/>
        <w:jc w:val="both"/>
      </w:pPr>
      <w:r w:rsidRPr="00911FAF">
        <w:rPr>
          <w:b/>
        </w:rPr>
        <w:t xml:space="preserve"> economia circolare compresa la prevenzione e il riciclaggio dei rifiuti;</w:t>
      </w:r>
    </w:p>
    <w:p w14:paraId="6FB98624" w14:textId="77777777" w:rsidR="00460C49" w:rsidRPr="00911FAF" w:rsidRDefault="00460C49" w:rsidP="00460C49">
      <w:pPr>
        <w:pStyle w:val="Paragrafoelenco"/>
        <w:numPr>
          <w:ilvl w:val="0"/>
          <w:numId w:val="10"/>
        </w:numPr>
        <w:spacing w:line="276" w:lineRule="auto"/>
        <w:jc w:val="both"/>
      </w:pPr>
      <w:r w:rsidRPr="00911FAF">
        <w:rPr>
          <w:b/>
        </w:rPr>
        <w:t>prevenzione e controllo dell'inquinamento nell’aria, nell’acqua e nel suolo</w:t>
      </w:r>
      <w:r w:rsidRPr="00911FAF">
        <w:t xml:space="preserve">. </w:t>
      </w:r>
    </w:p>
    <w:p w14:paraId="7FD009D8" w14:textId="1D2127DF" w:rsidR="00460C49" w:rsidRDefault="00460C49" w:rsidP="00460C49">
      <w:pPr>
        <w:widowControl w:val="0"/>
        <w:autoSpaceDE w:val="0"/>
        <w:autoSpaceDN w:val="0"/>
        <w:adjustRightInd w:val="0"/>
        <w:ind w:right="-1"/>
        <w:jc w:val="both"/>
        <w:rPr>
          <w:rFonts w:asciiTheme="minorHAnsi" w:hAnsiTheme="minorHAnsi" w:cs="Arial"/>
          <w:position w:val="-6"/>
        </w:rPr>
      </w:pPr>
      <w:r>
        <w:rPr>
          <w:rFonts w:asciiTheme="minorHAnsi" w:hAnsiTheme="minorHAnsi" w:cs="Arial"/>
          <w:position w:val="-6"/>
        </w:rPr>
        <w:t xml:space="preserve">con la presente </w:t>
      </w:r>
    </w:p>
    <w:p w14:paraId="48CA682E" w14:textId="37C95AE1" w:rsidR="00460C49" w:rsidRDefault="00460C49" w:rsidP="00460C49">
      <w:pPr>
        <w:widowControl w:val="0"/>
        <w:autoSpaceDE w:val="0"/>
        <w:autoSpaceDN w:val="0"/>
        <w:adjustRightInd w:val="0"/>
        <w:ind w:right="-1"/>
        <w:jc w:val="center"/>
        <w:rPr>
          <w:rFonts w:asciiTheme="minorHAnsi" w:hAnsiTheme="minorHAnsi" w:cs="Arial"/>
          <w:position w:val="-6"/>
        </w:rPr>
      </w:pPr>
      <w:r>
        <w:rPr>
          <w:rFonts w:asciiTheme="minorHAnsi" w:hAnsiTheme="minorHAnsi" w:cs="Arial"/>
          <w:position w:val="-6"/>
        </w:rPr>
        <w:t>DICHIARA</w:t>
      </w:r>
    </w:p>
    <w:p w14:paraId="00000005" w14:textId="0507708D" w:rsidR="00DD434E" w:rsidRDefault="002D2133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58D52" wp14:editId="441CC994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304800" cy="295275"/>
                <wp:effectExtent l="0" t="0" r="19050" b="28575"/>
                <wp:wrapNone/>
                <wp:docPr id="207396799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08F98" id="Rettangolo 1" o:spid="_x0000_s1026" style="position:absolute;margin-left:0;margin-top:22.3pt;width:24pt;height:23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" filled="f" strokecolor="#09101d [484]" strokeweight="1pt">
                <w10:wrap anchorx="margin"/>
              </v:rect>
            </w:pict>
          </mc:Fallback>
        </mc:AlternateContent>
      </w:r>
      <w:r w:rsidR="00460C49">
        <w:t>che le spese rientranti nel progetto presentato</w:t>
      </w:r>
      <w:r>
        <w:t xml:space="preserve"> (indicare la casistica che ricorre)</w:t>
      </w:r>
      <w:r w:rsidR="00911FAF">
        <w:t>:</w:t>
      </w:r>
    </w:p>
    <w:p w14:paraId="00000006" w14:textId="56BA08CA" w:rsidR="00DD434E" w:rsidRDefault="002F21A9" w:rsidP="009229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360"/>
        <w:jc w:val="both"/>
      </w:pPr>
      <w:r>
        <w:rPr>
          <w:b/>
          <w:color w:val="000000"/>
        </w:rPr>
        <w:t xml:space="preserve">assolvono ex ante </w:t>
      </w:r>
      <w:r w:rsidRPr="00911FAF">
        <w:rPr>
          <w:bCs/>
          <w:color w:val="000000"/>
        </w:rPr>
        <w:t>i</w:t>
      </w:r>
      <w:r>
        <w:rPr>
          <w:color w:val="000000"/>
        </w:rPr>
        <w:t xml:space="preserve">l requisito DNSH </w:t>
      </w:r>
      <w:r w:rsidRPr="00911FAF">
        <w:t>(per cui non vi è necessità di produrre alcuna documentazione in fase di presentazione del progetto)</w:t>
      </w:r>
      <w:r w:rsidR="00460C49">
        <w:t xml:space="preserve"> in quanto si tratta di</w:t>
      </w:r>
      <w:r>
        <w:t>:</w:t>
      </w:r>
    </w:p>
    <w:p w14:paraId="00000007" w14:textId="6F5EF0AA" w:rsidR="00DD434E" w:rsidRPr="00911FAF" w:rsidRDefault="002F21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white"/>
        </w:rPr>
      </w:pPr>
      <w:r w:rsidRPr="00911FAF">
        <w:rPr>
          <w:highlight w:val="white"/>
        </w:rPr>
        <w:t>spese di personale</w:t>
      </w:r>
      <w:r w:rsidR="008A3C24">
        <w:rPr>
          <w:highlight w:val="white"/>
        </w:rPr>
        <w:t>;</w:t>
      </w:r>
    </w:p>
    <w:p w14:paraId="00000008" w14:textId="66D6AE87" w:rsidR="00DD434E" w:rsidRPr="00911FAF" w:rsidRDefault="002F21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white"/>
        </w:rPr>
      </w:pPr>
      <w:r w:rsidRPr="00911FAF">
        <w:rPr>
          <w:highlight w:val="white"/>
        </w:rPr>
        <w:t>spese per acquisto di software</w:t>
      </w:r>
      <w:r w:rsidR="008A3C24">
        <w:rPr>
          <w:highlight w:val="white"/>
        </w:rPr>
        <w:t>;</w:t>
      </w:r>
    </w:p>
    <w:p w14:paraId="00000009" w14:textId="0222C4DE" w:rsidR="00DD434E" w:rsidRPr="00911FAF" w:rsidRDefault="002F21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white"/>
        </w:rPr>
      </w:pPr>
      <w:r w:rsidRPr="00911FAF">
        <w:rPr>
          <w:highlight w:val="white"/>
        </w:rPr>
        <w:t>spese per consulenze</w:t>
      </w:r>
      <w:r w:rsidR="008A3C24">
        <w:rPr>
          <w:highlight w:val="white"/>
        </w:rPr>
        <w:t>;</w:t>
      </w:r>
    </w:p>
    <w:p w14:paraId="0000000A" w14:textId="19707582" w:rsidR="00DD434E" w:rsidRPr="00911FAF" w:rsidRDefault="002F21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white"/>
        </w:rPr>
      </w:pPr>
      <w:r w:rsidRPr="00911FAF">
        <w:rPr>
          <w:highlight w:val="white"/>
        </w:rPr>
        <w:t xml:space="preserve">spese per l’acquisizione licenze e protezione dell’IPR derivante dal progetto; </w:t>
      </w:r>
    </w:p>
    <w:p w14:paraId="0000000B" w14:textId="58FC4DE5" w:rsidR="00DD434E" w:rsidRPr="00911FAF" w:rsidRDefault="002F21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white"/>
        </w:rPr>
      </w:pPr>
      <w:r w:rsidRPr="00911FAF">
        <w:rPr>
          <w:highlight w:val="white"/>
        </w:rPr>
        <w:t>ricerca contrattuale con organismi di ricerca e/o laboratori della rete, software specialistico, servizi di consulenza di carattere tecnico-scientifico</w:t>
      </w:r>
      <w:r w:rsidR="008A3C24">
        <w:rPr>
          <w:highlight w:val="white"/>
        </w:rPr>
        <w:t>;</w:t>
      </w:r>
    </w:p>
    <w:p w14:paraId="0000000C" w14:textId="11E2F450" w:rsidR="00DD434E" w:rsidRPr="00911FAF" w:rsidRDefault="002F21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white"/>
        </w:rPr>
      </w:pPr>
      <w:r w:rsidRPr="00911FAF">
        <w:rPr>
          <w:highlight w:val="white"/>
        </w:rPr>
        <w:t>acquisto di licenze di utilizzo di titoli di brevetti e di marchi</w:t>
      </w:r>
      <w:r w:rsidR="008A3C24">
        <w:rPr>
          <w:highlight w:val="white"/>
        </w:rPr>
        <w:t>;</w:t>
      </w:r>
    </w:p>
    <w:p w14:paraId="0000000D" w14:textId="4FCD226B" w:rsidR="00DD434E" w:rsidRPr="00911FAF" w:rsidRDefault="002F21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white"/>
        </w:rPr>
      </w:pPr>
      <w:r w:rsidRPr="00911FAF">
        <w:rPr>
          <w:highlight w:val="white"/>
        </w:rPr>
        <w:t>acquisto di licenze di utilizzo di titoli di proprietà industriale o intellettuale e di software e canoni annuali per certificazioni;</w:t>
      </w:r>
    </w:p>
    <w:p w14:paraId="0000000E" w14:textId="799B5E62" w:rsidR="00DD434E" w:rsidRPr="00911FAF" w:rsidRDefault="002F21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white"/>
        </w:rPr>
      </w:pPr>
      <w:r w:rsidRPr="00911FAF">
        <w:rPr>
          <w:highlight w:val="white"/>
        </w:rPr>
        <w:t xml:space="preserve">consulenze per progettazione, sviluppo, personalizzazione, collaudo e certificazione di soluzioni innovative, </w:t>
      </w:r>
      <w:proofErr w:type="spellStart"/>
      <w:r w:rsidRPr="00911FAF">
        <w:rPr>
          <w:highlight w:val="white"/>
        </w:rPr>
        <w:t>temporary</w:t>
      </w:r>
      <w:proofErr w:type="spellEnd"/>
      <w:r w:rsidRPr="00911FAF">
        <w:rPr>
          <w:highlight w:val="white"/>
        </w:rPr>
        <w:t xml:space="preserve"> management, supporto alla redazione del business plan, supporto ad analisi strategiche di mercato, supporto allo sviluppo di un piano industriale, supporto allo sviluppo di un piano di internazionalizzazione, collaborazioni a vario titolo, consulenze specialistiche, spese promozionali;</w:t>
      </w:r>
    </w:p>
    <w:p w14:paraId="0000000F" w14:textId="20B869A5" w:rsidR="00DD434E" w:rsidRPr="00911FAF" w:rsidRDefault="002F21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white"/>
        </w:rPr>
      </w:pPr>
      <w:r w:rsidRPr="00911FAF">
        <w:rPr>
          <w:highlight w:val="white"/>
        </w:rPr>
        <w:t>spese di acquisto immobile;</w:t>
      </w:r>
    </w:p>
    <w:p w14:paraId="00000010" w14:textId="7D6AACF5" w:rsidR="00DD434E" w:rsidRPr="00911FAF" w:rsidRDefault="002F21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white"/>
        </w:rPr>
      </w:pPr>
      <w:r w:rsidRPr="00911FAF">
        <w:rPr>
          <w:highlight w:val="white"/>
        </w:rPr>
        <w:lastRenderedPageBreak/>
        <w:t>progettazione, direzione lavori, rilievi e indagini, coordinamento sicurezza in fase di progettazione ed esecuzione, collaudo e certificazione degli impianti, redazione di diagnosi energetiche, redazione attestati di prestazione energetica, verifica tecnica/valutazione della sicurezza sismica;</w:t>
      </w:r>
    </w:p>
    <w:p w14:paraId="00000011" w14:textId="007A2174" w:rsidR="00DD434E" w:rsidRPr="00911FAF" w:rsidRDefault="002F21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white"/>
        </w:rPr>
      </w:pPr>
      <w:r w:rsidRPr="00911FAF">
        <w:rPr>
          <w:highlight w:val="white"/>
        </w:rPr>
        <w:t>spese per locazione locali adibiti ad attività (sede principale/unità locale)</w:t>
      </w:r>
    </w:p>
    <w:p w14:paraId="00000012" w14:textId="6F7BC23A" w:rsidR="00DD434E" w:rsidRPr="00911FAF" w:rsidRDefault="002F21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white"/>
        </w:rPr>
      </w:pPr>
      <w:r w:rsidRPr="00911FAF">
        <w:rPr>
          <w:highlight w:val="white"/>
        </w:rPr>
        <w:t xml:space="preserve">spese per materiale promozionale: realizzazione di video, realizzazione di cataloghi, repertori, </w:t>
      </w:r>
      <w:r w:rsidR="00D322AB" w:rsidRPr="00911FAF">
        <w:rPr>
          <w:highlight w:val="white"/>
        </w:rPr>
        <w:t>dépliant</w:t>
      </w:r>
      <w:r w:rsidRPr="00911FAF">
        <w:rPr>
          <w:highlight w:val="white"/>
        </w:rPr>
        <w:t>, altri materiali (anche digitali) redatti in lingua diversa dall’Italiano;</w:t>
      </w:r>
    </w:p>
    <w:p w14:paraId="00000013" w14:textId="4DBDF886" w:rsidR="00DD434E" w:rsidRPr="00911FAF" w:rsidRDefault="002F21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white"/>
        </w:rPr>
      </w:pPr>
      <w:r w:rsidRPr="00911FAF">
        <w:rPr>
          <w:highlight w:val="white"/>
        </w:rPr>
        <w:t>spesa per partecipazione a fiere in presenza: affitto spazi, noleggio allestimento (incluse le spese di progettazione degli stand), gestione spazi, ingaggio di hostess/interpreti, assicurazione del trasporto e delle merci, spese di trasferta</w:t>
      </w:r>
      <w:r w:rsidR="008A3C24">
        <w:rPr>
          <w:highlight w:val="white"/>
        </w:rPr>
        <w:t>;</w:t>
      </w:r>
    </w:p>
    <w:p w14:paraId="00000014" w14:textId="2FBAF9E0" w:rsidR="00DD434E" w:rsidRPr="00911FAF" w:rsidRDefault="002F21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white"/>
        </w:rPr>
      </w:pPr>
      <w:r w:rsidRPr="00911FAF">
        <w:rPr>
          <w:highlight w:val="white"/>
        </w:rPr>
        <w:t xml:space="preserve">spese per partecipazione a fiere virtuali: iscrizione alla fiera e ai relativi servizi, assicurazione del trasporto e delle merci, produzione di contenuti digitali, consulenze in campo </w:t>
      </w:r>
      <w:proofErr w:type="spellStart"/>
      <w:r w:rsidRPr="00911FAF">
        <w:rPr>
          <w:highlight w:val="white"/>
        </w:rPr>
        <w:t>digital</w:t>
      </w:r>
      <w:proofErr w:type="spellEnd"/>
      <w:r w:rsidRPr="00911FAF">
        <w:rPr>
          <w:highlight w:val="white"/>
        </w:rPr>
        <w:t>, hosting, accordi onerosi con media, partners …;</w:t>
      </w:r>
    </w:p>
    <w:p w14:paraId="00000015" w14:textId="7FF3462E" w:rsidR="00DD434E" w:rsidRPr="00911FAF" w:rsidRDefault="002F21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white"/>
        </w:rPr>
      </w:pPr>
      <w:r w:rsidRPr="00911FAF">
        <w:rPr>
          <w:highlight w:val="white"/>
        </w:rPr>
        <w:t xml:space="preserve">spese per l’attività di diffusione dei risultati che non rientrano nelle spese di consulenza, di carattere immateriale; </w:t>
      </w:r>
    </w:p>
    <w:p w14:paraId="00000016" w14:textId="68DAB282" w:rsidR="00DD434E" w:rsidRPr="008A3C24" w:rsidRDefault="002F21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911FAF">
        <w:rPr>
          <w:highlight w:val="white"/>
        </w:rPr>
        <w:t xml:space="preserve">spese per la produzione di documentazione </w:t>
      </w:r>
      <w:r w:rsidRPr="008A3C24">
        <w:t>tecnica necessaria per la presentazione e rendicontazione, parziale e finale, della domanda;</w:t>
      </w:r>
    </w:p>
    <w:p w14:paraId="00000017" w14:textId="38D5C81C" w:rsidR="00DD434E" w:rsidRPr="008A3C24" w:rsidRDefault="002F21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8A3C24">
        <w:t>spese generali, spese di costituzione ATS, spese per fidejussioni, comprese le spese di avviamento dell’attività</w:t>
      </w:r>
      <w:r w:rsidR="00911FAF" w:rsidRPr="008A3C24">
        <w:t>.</w:t>
      </w:r>
    </w:p>
    <w:p w14:paraId="00000018" w14:textId="56D4EF15" w:rsidR="00DD434E" w:rsidRPr="00051450" w:rsidRDefault="002D21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4CD99" wp14:editId="1F6E0710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304800" cy="295275"/>
                <wp:effectExtent l="0" t="0" r="19050" b="28575"/>
                <wp:wrapNone/>
                <wp:docPr id="167060296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60CDC" id="Rettangolo 1" o:spid="_x0000_s1026" style="position:absolute;margin-left:0;margin-top:9.7pt;width:24pt;height:23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" filled="f" strokecolor="#09101d [484]" strokeweight="1pt">
                <w10:wrap anchorx="margin"/>
              </v:rect>
            </w:pict>
          </mc:Fallback>
        </mc:AlternateContent>
      </w:r>
    </w:p>
    <w:p w14:paraId="0000001A" w14:textId="5F4D6F83" w:rsidR="00DD434E" w:rsidRDefault="002F21A9" w:rsidP="0092292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360"/>
        <w:jc w:val="both"/>
      </w:pPr>
      <w:r w:rsidRPr="00051450">
        <w:rPr>
          <w:b/>
        </w:rPr>
        <w:t>assolvono ex ante il requisito DNSH</w:t>
      </w:r>
      <w:r w:rsidRPr="00051450">
        <w:t xml:space="preserve"> </w:t>
      </w:r>
      <w:r w:rsidRPr="00051450">
        <w:rPr>
          <w:b/>
        </w:rPr>
        <w:t>con condizioni</w:t>
      </w:r>
      <w:r w:rsidR="006456E9">
        <w:rPr>
          <w:b/>
        </w:rPr>
        <w:t xml:space="preserve"> </w:t>
      </w:r>
      <w:r w:rsidR="006456E9" w:rsidRPr="006456E9">
        <w:rPr>
          <w:bCs/>
        </w:rPr>
        <w:t>(</w:t>
      </w:r>
      <w:r w:rsidR="006456E9">
        <w:rPr>
          <w:bCs/>
        </w:rPr>
        <w:t>secondo quanto indicato nelle LINEE GUIDA DNSH</w:t>
      </w:r>
      <w:r w:rsidR="006456E9" w:rsidRPr="006456E9">
        <w:rPr>
          <w:bCs/>
        </w:rPr>
        <w:t>)</w:t>
      </w:r>
      <w:r w:rsidR="00ED1D3E">
        <w:t>:</w:t>
      </w:r>
    </w:p>
    <w:p w14:paraId="58615968" w14:textId="70F1805D" w:rsidR="00093D12" w:rsidRPr="00C22A87" w:rsidRDefault="00F34B12" w:rsidP="00E05C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14"/>
        <w:jc w:val="both"/>
        <w:rPr>
          <w:rFonts w:eastAsia="Times New Roman"/>
          <w:color w:val="000000"/>
        </w:rPr>
      </w:pPr>
      <w:r w:rsidRPr="001A0A2C">
        <w:rPr>
          <w:rFonts w:eastAsia="Times New Roman"/>
          <w:b/>
          <w:bCs/>
          <w:color w:val="000000"/>
        </w:rPr>
        <w:t>A - Interventi su immobili strumentali: ampliamento e/o ristrutturazione</w:t>
      </w:r>
      <w:r w:rsidR="00C22A87">
        <w:rPr>
          <w:rFonts w:eastAsia="Times New Roman"/>
          <w:color w:val="000000"/>
        </w:rPr>
        <w:t xml:space="preserve"> in quanto _______________________________________________________________________________________________________________________________________________________________________</w:t>
      </w:r>
      <w:r w:rsidR="00A2511D">
        <w:rPr>
          <w:rFonts w:eastAsia="Times New Roman"/>
          <w:color w:val="000000"/>
        </w:rPr>
        <w:t>;</w:t>
      </w:r>
    </w:p>
    <w:p w14:paraId="4E8071EF" w14:textId="68D8B997" w:rsidR="006456E9" w:rsidRDefault="006456E9" w:rsidP="00E05C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14"/>
        <w:jc w:val="both"/>
        <w:rPr>
          <w:b/>
          <w:bCs/>
        </w:rPr>
      </w:pPr>
      <w:r w:rsidRPr="00235D9B">
        <w:rPr>
          <w:rFonts w:eastAsia="Times New Roman"/>
          <w:b/>
          <w:bCs/>
          <w:color w:val="000000"/>
        </w:rPr>
        <w:t>B - acquisto di macchinari, attrezzature, hardware e software, arredi strettamente funzionali all’attività</w:t>
      </w:r>
      <w:r w:rsidR="00C22A87">
        <w:rPr>
          <w:rFonts w:eastAsia="Times New Roman"/>
          <w:b/>
          <w:bCs/>
          <w:color w:val="000000"/>
        </w:rPr>
        <w:t xml:space="preserve"> </w:t>
      </w:r>
      <w:r w:rsidR="00C22A87">
        <w:rPr>
          <w:rFonts w:eastAsia="Times New Roman"/>
          <w:color w:val="000000"/>
        </w:rPr>
        <w:t>in quanto _______________________________________________________________________________________________________________________________________________________________________</w:t>
      </w:r>
      <w:r w:rsidR="00A2511D">
        <w:rPr>
          <w:rFonts w:eastAsia="Times New Roman"/>
          <w:color w:val="000000"/>
        </w:rPr>
        <w:t>;</w:t>
      </w:r>
    </w:p>
    <w:p w14:paraId="59A07C34" w14:textId="19B359FD" w:rsidR="00F34B12" w:rsidRPr="006456E9" w:rsidRDefault="006456E9" w:rsidP="00E05C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14"/>
        <w:jc w:val="both"/>
        <w:rPr>
          <w:rFonts w:eastAsia="Times New Roman"/>
          <w:b/>
          <w:bCs/>
          <w:color w:val="000000"/>
        </w:rPr>
      </w:pPr>
      <w:r w:rsidRPr="006456E9">
        <w:rPr>
          <w:rFonts w:eastAsia="Times New Roman"/>
          <w:b/>
          <w:bCs/>
          <w:color w:val="000000"/>
        </w:rPr>
        <w:t>D - spese per partecipazione a fiere e interventi promozionali</w:t>
      </w:r>
      <w:r w:rsidR="00C22A87">
        <w:rPr>
          <w:rFonts w:eastAsia="Times New Roman"/>
          <w:b/>
          <w:bCs/>
          <w:color w:val="000000"/>
        </w:rPr>
        <w:t xml:space="preserve"> </w:t>
      </w:r>
      <w:r w:rsidR="00C22A87">
        <w:rPr>
          <w:rFonts w:eastAsia="Times New Roman"/>
          <w:color w:val="000000"/>
        </w:rPr>
        <w:t>in quanto _______________________________________________________________________________________________________________________________________________________________________</w:t>
      </w:r>
      <w:r w:rsidR="00A2511D">
        <w:rPr>
          <w:rFonts w:eastAsia="Times New Roman"/>
          <w:color w:val="000000"/>
        </w:rPr>
        <w:t>;</w:t>
      </w:r>
    </w:p>
    <w:p w14:paraId="52C319C4" w14:textId="77777777" w:rsidR="00056B98" w:rsidRDefault="006456E9" w:rsidP="00056B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14"/>
        <w:jc w:val="both"/>
        <w:rPr>
          <w:rFonts w:eastAsia="Times New Roman"/>
          <w:color w:val="000000"/>
        </w:rPr>
      </w:pPr>
      <w:r w:rsidRPr="006456E9">
        <w:rPr>
          <w:rFonts w:eastAsia="Times New Roman"/>
          <w:b/>
          <w:bCs/>
          <w:color w:val="000000"/>
        </w:rPr>
        <w:t>G - acquisto di materiale e scorte</w:t>
      </w:r>
      <w:r w:rsidR="00C22A87" w:rsidRPr="00C22A87">
        <w:rPr>
          <w:rFonts w:eastAsia="Times New Roman"/>
          <w:color w:val="000000"/>
        </w:rPr>
        <w:t xml:space="preserve"> </w:t>
      </w:r>
      <w:r w:rsidR="00C22A87">
        <w:rPr>
          <w:rFonts w:eastAsia="Times New Roman"/>
          <w:color w:val="000000"/>
        </w:rPr>
        <w:t>in quanto _____________________________________________________________________________________________________________________________________________________________________</w:t>
      </w:r>
    </w:p>
    <w:p w14:paraId="6C840AE0" w14:textId="580BD085" w:rsidR="00056B98" w:rsidRDefault="002D2133" w:rsidP="002D21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Nel caso in cui non ricorra nessuna delle due casistiche di cui sopra, </w:t>
      </w:r>
    </w:p>
    <w:p w14:paraId="5F7031F5" w14:textId="2E851E42" w:rsidR="002D2133" w:rsidRDefault="002D2133" w:rsidP="002D21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14"/>
        <w:jc w:val="center"/>
      </w:pPr>
      <w:r>
        <w:t>DICHIARA</w:t>
      </w:r>
    </w:p>
    <w:p w14:paraId="28F6F9CB" w14:textId="744D89D8" w:rsidR="002D2133" w:rsidRDefault="002D2133" w:rsidP="002D21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91A9B" wp14:editId="5B11B18D">
                <wp:simplePos x="0" y="0"/>
                <wp:positionH relativeFrom="margin">
                  <wp:posOffset>-200025</wp:posOffset>
                </wp:positionH>
                <wp:positionV relativeFrom="paragraph">
                  <wp:posOffset>228600</wp:posOffset>
                </wp:positionV>
                <wp:extent cx="304800" cy="295275"/>
                <wp:effectExtent l="0" t="0" r="19050" b="28575"/>
                <wp:wrapNone/>
                <wp:docPr id="128973365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1DF3B" id="Rettangolo 1" o:spid="_x0000_s1026" style="position:absolute;margin-left:-15.75pt;margin-top:18pt;width:24pt;height:23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  <w:r>
        <w:t>che le spese del progetto:</w:t>
      </w:r>
      <w:r w:rsidRPr="002D2133">
        <w:rPr>
          <w:noProof/>
        </w:rPr>
        <w:t xml:space="preserve"> </w:t>
      </w:r>
    </w:p>
    <w:p w14:paraId="0000001C" w14:textId="0831100A" w:rsidR="00DD434E" w:rsidRDefault="00C85B15" w:rsidP="00922920">
      <w:pPr>
        <w:spacing w:after="0" w:line="276" w:lineRule="auto"/>
        <w:ind w:left="284"/>
        <w:jc w:val="both"/>
        <w:rPr>
          <w:b/>
        </w:rPr>
      </w:pPr>
      <w:r>
        <w:rPr>
          <w:b/>
        </w:rPr>
        <w:t>NON interferisc</w:t>
      </w:r>
      <w:r w:rsidR="00056B98">
        <w:rPr>
          <w:b/>
        </w:rPr>
        <w:t>o</w:t>
      </w:r>
      <w:r>
        <w:rPr>
          <w:b/>
        </w:rPr>
        <w:t>no con uno degli obiettivi ambientali di riferimento per il Fondo;</w:t>
      </w:r>
    </w:p>
    <w:p w14:paraId="6A063070" w14:textId="77777777" w:rsidR="002D2133" w:rsidRDefault="002D2133" w:rsidP="00ED1D3E">
      <w:pPr>
        <w:spacing w:after="0" w:line="276" w:lineRule="auto"/>
        <w:jc w:val="both"/>
      </w:pPr>
    </w:p>
    <w:p w14:paraId="19544EF2" w14:textId="77777777" w:rsidR="002D2133" w:rsidRDefault="002D2133" w:rsidP="00ED1D3E">
      <w:pPr>
        <w:spacing w:after="0" w:line="276" w:lineRule="auto"/>
        <w:jc w:val="both"/>
      </w:pPr>
    </w:p>
    <w:p w14:paraId="0000001F" w14:textId="2FED28BC" w:rsidR="00DD434E" w:rsidRPr="00882215" w:rsidRDefault="002D2133" w:rsidP="00922920">
      <w:pPr>
        <w:spacing w:after="0" w:line="276" w:lineRule="auto"/>
        <w:ind w:left="284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8F78C" wp14:editId="50D545AA">
                <wp:simplePos x="0" y="0"/>
                <wp:positionH relativeFrom="margin">
                  <wp:posOffset>-161925</wp:posOffset>
                </wp:positionH>
                <wp:positionV relativeFrom="paragraph">
                  <wp:posOffset>-95250</wp:posOffset>
                </wp:positionV>
                <wp:extent cx="304800" cy="295275"/>
                <wp:effectExtent l="0" t="0" r="19050" b="28575"/>
                <wp:wrapNone/>
                <wp:docPr id="93680396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A2C32" id="Rettangolo 1" o:spid="_x0000_s1026" style="position:absolute;margin-left:-12.75pt;margin-top:-7.5pt;width:24pt;height:23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  <w:r w:rsidR="00C85B15">
        <w:rPr>
          <w:b/>
        </w:rPr>
        <w:t>interferisc</w:t>
      </w:r>
      <w:r w:rsidR="00056B98">
        <w:rPr>
          <w:b/>
        </w:rPr>
        <w:t>o</w:t>
      </w:r>
      <w:r w:rsidR="00C85B15">
        <w:rPr>
          <w:b/>
        </w:rPr>
        <w:t>no con uno degli obiettivi ambientali di riferimento per il Fondo.</w:t>
      </w:r>
      <w:r w:rsidR="00056B98">
        <w:t xml:space="preserve"> A questo riguardo</w:t>
      </w:r>
      <w:r w:rsidR="002F21A9" w:rsidRPr="00882215">
        <w:t xml:space="preserve"> si </w:t>
      </w:r>
      <w:r w:rsidR="00056B98">
        <w:t>specificano i seguenti parametri (indicare i dati di pertinenza del progetto)</w:t>
      </w:r>
      <w:r w:rsidR="002F21A9" w:rsidRPr="00882215">
        <w:t xml:space="preserve">: </w:t>
      </w:r>
    </w:p>
    <w:p w14:paraId="00000020" w14:textId="77777777" w:rsidR="00DD434E" w:rsidRPr="00882215" w:rsidRDefault="002F21A9" w:rsidP="00ED1D3E">
      <w:pPr>
        <w:numPr>
          <w:ilvl w:val="0"/>
          <w:numId w:val="2"/>
        </w:numPr>
        <w:spacing w:before="200" w:after="0" w:line="276" w:lineRule="auto"/>
        <w:ind w:left="284"/>
        <w:jc w:val="both"/>
      </w:pPr>
      <w:r w:rsidRPr="00882215">
        <w:t xml:space="preserve">per il criterio "mitigazione dei cambiamenti climatici" </w:t>
      </w:r>
    </w:p>
    <w:p w14:paraId="00000021" w14:textId="47F39A3D" w:rsidR="00DD434E" w:rsidRPr="00882215" w:rsidRDefault="002F21A9" w:rsidP="00ED1D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53"/>
        <w:jc w:val="both"/>
      </w:pPr>
      <w:r w:rsidRPr="00882215">
        <w:t>la variazione attesa dei consumi (elettrici e termici) annui per effetto del progetto</w:t>
      </w:r>
      <w:r w:rsidR="00056B98">
        <w:t>: _________________________________________________________________________________</w:t>
      </w:r>
    </w:p>
    <w:p w14:paraId="00000022" w14:textId="77777777" w:rsidR="00DD434E" w:rsidRPr="00882215" w:rsidRDefault="002F21A9" w:rsidP="00ED1D3E">
      <w:pPr>
        <w:numPr>
          <w:ilvl w:val="0"/>
          <w:numId w:val="2"/>
        </w:numPr>
        <w:spacing w:before="200" w:after="0" w:line="276" w:lineRule="auto"/>
        <w:ind w:left="284"/>
        <w:jc w:val="both"/>
      </w:pPr>
      <w:r w:rsidRPr="00882215">
        <w:t xml:space="preserve">per il criterio "adattamento ai cambiamenti climatici” </w:t>
      </w:r>
    </w:p>
    <w:p w14:paraId="00000023" w14:textId="115CCD4F" w:rsidR="00DD434E" w:rsidRPr="00882215" w:rsidRDefault="002F21A9" w:rsidP="00ED1D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53"/>
        <w:jc w:val="both"/>
      </w:pPr>
      <w:r w:rsidRPr="00882215">
        <w:t>la variazione di consumo di suolo per effetto del progetto</w:t>
      </w:r>
      <w:r w:rsidR="00056B98">
        <w:t>: _________________________________________________________________________________</w:t>
      </w:r>
    </w:p>
    <w:p w14:paraId="00000024" w14:textId="77777777" w:rsidR="00DD434E" w:rsidRPr="00882215" w:rsidRDefault="002F21A9" w:rsidP="00ED1D3E">
      <w:pPr>
        <w:numPr>
          <w:ilvl w:val="0"/>
          <w:numId w:val="2"/>
        </w:numPr>
        <w:spacing w:before="200" w:after="0" w:line="276" w:lineRule="auto"/>
        <w:ind w:left="284"/>
        <w:jc w:val="both"/>
      </w:pPr>
      <w:r w:rsidRPr="00882215">
        <w:t xml:space="preserve">per il criterio “uso sostenibile e protezione delle risorse idriche e marine” </w:t>
      </w:r>
    </w:p>
    <w:p w14:paraId="00000025" w14:textId="32560880" w:rsidR="00DD434E" w:rsidRPr="00882215" w:rsidRDefault="002F21A9" w:rsidP="00ED1D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53"/>
        <w:jc w:val="both"/>
      </w:pPr>
      <w:r w:rsidRPr="00882215">
        <w:t>la variazione di consumo idrico annuo per effetto del progetto</w:t>
      </w:r>
      <w:r w:rsidR="00056B98">
        <w:t>: _________________________________________________________________________________</w:t>
      </w:r>
    </w:p>
    <w:p w14:paraId="00000026" w14:textId="77777777" w:rsidR="00DD434E" w:rsidRPr="00882215" w:rsidRDefault="002F21A9" w:rsidP="00ED1D3E">
      <w:pPr>
        <w:numPr>
          <w:ilvl w:val="0"/>
          <w:numId w:val="2"/>
        </w:numPr>
        <w:spacing w:before="200" w:after="0" w:line="276" w:lineRule="auto"/>
        <w:ind w:left="284"/>
        <w:jc w:val="both"/>
      </w:pPr>
      <w:r w:rsidRPr="00882215">
        <w:t xml:space="preserve">per il criterio "economia circolare compresa la prevenzione e il riciclaggio dei rifiuti" </w:t>
      </w:r>
    </w:p>
    <w:p w14:paraId="00000027" w14:textId="5E71C265" w:rsidR="00DD434E" w:rsidRPr="00882215" w:rsidRDefault="002F21A9" w:rsidP="00ED1D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53"/>
        <w:jc w:val="both"/>
      </w:pPr>
      <w:r w:rsidRPr="00882215">
        <w:t>la variazione attesa della produzione annua di rifiuti per effetto del progetto, specificandone tipologia, quantitativi e destinazione finale (recupero/smaltimento)</w:t>
      </w:r>
      <w:r w:rsidR="00056B98">
        <w:t>: _________________________________________________________________________________</w:t>
      </w:r>
    </w:p>
    <w:p w14:paraId="00000028" w14:textId="77777777" w:rsidR="00DD434E" w:rsidRPr="00882215" w:rsidRDefault="002F21A9" w:rsidP="00ED1D3E">
      <w:pPr>
        <w:numPr>
          <w:ilvl w:val="0"/>
          <w:numId w:val="2"/>
        </w:numPr>
        <w:spacing w:before="200" w:after="0" w:line="276" w:lineRule="auto"/>
        <w:ind w:left="284"/>
        <w:jc w:val="both"/>
      </w:pPr>
      <w:r w:rsidRPr="00882215">
        <w:t xml:space="preserve">per il criterio “prevenzione e controllo dell’inquinamento nell’aria, nell’acqua e nel suolo” </w:t>
      </w:r>
    </w:p>
    <w:p w14:paraId="00000029" w14:textId="36E555B2" w:rsidR="00DD434E" w:rsidRPr="00882215" w:rsidRDefault="002F21A9" w:rsidP="00ED1D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53"/>
        <w:jc w:val="both"/>
      </w:pPr>
      <w:r w:rsidRPr="00882215">
        <w:t>la variazione annua attesa delle singole emissioni in acqua/aria/suolo per effetto dell’operazione finanziata</w:t>
      </w:r>
      <w:r w:rsidR="00056B98">
        <w:t>: ________________________________________________________________________________</w:t>
      </w:r>
      <w:r w:rsidR="00D322AB">
        <w:t>.</w:t>
      </w:r>
    </w:p>
    <w:p w14:paraId="0000002A" w14:textId="77777777" w:rsidR="00DD434E" w:rsidRPr="00882215" w:rsidRDefault="00DD434E" w:rsidP="00ED1D3E">
      <w:pPr>
        <w:spacing w:after="0" w:line="276" w:lineRule="auto"/>
        <w:jc w:val="both"/>
      </w:pPr>
    </w:p>
    <w:p w14:paraId="0000002B" w14:textId="77777777" w:rsidR="00DD434E" w:rsidRPr="00882215" w:rsidRDefault="002F21A9" w:rsidP="00ED1D3E">
      <w:pPr>
        <w:spacing w:after="0" w:line="276" w:lineRule="auto"/>
        <w:jc w:val="both"/>
      </w:pPr>
      <w:r w:rsidRPr="00882215">
        <w:t xml:space="preserve">Le predette stime potranno essere effettuate in base alle caratteristiche prestazionali standard delle operazioni materiali oggetto di spesa. </w:t>
      </w:r>
    </w:p>
    <w:p w14:paraId="0000002C" w14:textId="77777777" w:rsidR="00DD434E" w:rsidRDefault="00DD434E">
      <w:pPr>
        <w:spacing w:line="276" w:lineRule="auto"/>
        <w:jc w:val="both"/>
      </w:pPr>
    </w:p>
    <w:p w14:paraId="5C293CCD" w14:textId="77777777" w:rsidR="00387FA3" w:rsidRDefault="00387FA3">
      <w:pPr>
        <w:spacing w:line="276" w:lineRule="auto"/>
        <w:jc w:val="both"/>
      </w:pPr>
    </w:p>
    <w:p w14:paraId="036A5F3C" w14:textId="44759F12" w:rsidR="002D2133" w:rsidRDefault="002D2133">
      <w:pPr>
        <w:spacing w:line="276" w:lineRule="auto"/>
        <w:jc w:val="both"/>
      </w:pPr>
      <w:r>
        <w:t>In base a quanto sopra indicato, l’impresa:</w:t>
      </w:r>
    </w:p>
    <w:p w14:paraId="786E5A0A" w14:textId="2C9A2F8F" w:rsidR="002D2133" w:rsidRDefault="00C50EDB">
      <w:pPr>
        <w:spacing w:line="276" w:lineRule="auto"/>
        <w:jc w:val="both"/>
      </w:pPr>
      <w:r>
        <w:t xml:space="preserve">- </w:t>
      </w:r>
      <w:r w:rsidR="002D2133">
        <w:t xml:space="preserve">si impegna, in fase di rendicontazione parziale, a presentare tutta la documentazione ricevuta con riferimento </w:t>
      </w:r>
      <w:r w:rsidR="00D322AB">
        <w:t>ed a sostegno di</w:t>
      </w:r>
      <w:r w:rsidR="002D2133">
        <w:t xml:space="preserve"> quanto dichiarato sopra</w:t>
      </w:r>
      <w:r w:rsidR="00387FA3">
        <w:t>;</w:t>
      </w:r>
    </w:p>
    <w:p w14:paraId="5B54CBDB" w14:textId="321F5073" w:rsidR="00ED1D3E" w:rsidRDefault="00C50EDB" w:rsidP="007F7355">
      <w:pPr>
        <w:spacing w:line="276" w:lineRule="auto"/>
        <w:jc w:val="both"/>
      </w:pPr>
      <w:r>
        <w:t xml:space="preserve">- </w:t>
      </w:r>
      <w:r w:rsidR="002D2133">
        <w:t>s</w:t>
      </w:r>
      <w:r w:rsidR="00056B98">
        <w:t xml:space="preserve">i impegna, in fase di rendicontazione finale, a presentare </w:t>
      </w:r>
      <w:r w:rsidR="008E3623">
        <w:t xml:space="preserve">obbligatoriamente idonea documentazione che attesti il possesso dei requisiti dichiarati ai fini dell’esclusione ex-ante (certificazioni energetiche o ambientali, </w:t>
      </w:r>
      <w:proofErr w:type="spellStart"/>
      <w:r w:rsidR="008E3623">
        <w:t>ecc</w:t>
      </w:r>
      <w:proofErr w:type="spellEnd"/>
      <w:r w:rsidR="008E3623">
        <w:t>).</w:t>
      </w:r>
    </w:p>
    <w:p w14:paraId="00000030" w14:textId="551295A3" w:rsidR="00DD434E" w:rsidRPr="00BE6B56" w:rsidRDefault="00C50EDB" w:rsidP="00C50EDB">
      <w:pPr>
        <w:spacing w:after="0" w:line="276" w:lineRule="auto"/>
        <w:jc w:val="both"/>
      </w:pPr>
      <w:r>
        <w:t xml:space="preserve">- </w:t>
      </w:r>
      <w:r w:rsidR="00D322AB">
        <w:t xml:space="preserve">si impegna, in fase di rendicontazione finale, </w:t>
      </w:r>
      <w:r w:rsidR="007F7355">
        <w:t>p</w:t>
      </w:r>
      <w:r w:rsidR="00ED1D3E">
        <w:t>er le spese materiali, a</w:t>
      </w:r>
      <w:r w:rsidR="002F21A9">
        <w:t>i fini della valutazione DNSH</w:t>
      </w:r>
      <w:r w:rsidR="00ED1D3E">
        <w:t>,</w:t>
      </w:r>
      <w:r w:rsidR="002F21A9">
        <w:t xml:space="preserve"> </w:t>
      </w:r>
      <w:r>
        <w:t>ad</w:t>
      </w:r>
      <w:r w:rsidR="002F21A9">
        <w:t xml:space="preserve"> indicare </w:t>
      </w:r>
      <w:r w:rsidR="00ED1D3E">
        <w:t xml:space="preserve">anche </w:t>
      </w:r>
      <w:r w:rsidR="002F21A9">
        <w:t>le seguenti informazioni circa l’effetto ambientale dell’operazione finanziata,</w:t>
      </w:r>
      <w:r w:rsidR="002F21A9">
        <w:rPr>
          <w:b/>
        </w:rPr>
        <w:t xml:space="preserve"> se di pertinenza del progetto</w:t>
      </w:r>
      <w:r w:rsidR="002F21A9">
        <w:t xml:space="preserve">: </w:t>
      </w:r>
    </w:p>
    <w:p w14:paraId="00000031" w14:textId="77777777" w:rsidR="00DD434E" w:rsidRPr="00BE6B56" w:rsidRDefault="002F21A9" w:rsidP="00BE6B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</w:pPr>
      <w:r w:rsidRPr="00BE6B56">
        <w:t xml:space="preserve">per la "mitigazione dei cambiamenti climatici": </w:t>
      </w:r>
    </w:p>
    <w:p w14:paraId="00000032" w14:textId="77777777" w:rsidR="00DD434E" w:rsidRPr="00BE6B56" w:rsidRDefault="002F21A9" w:rsidP="00BE6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BE6B56">
        <w:t>i consumi annui stimati di energia elettrica e termica da fonti fossili ottenuti dell’operazione finanziata;</w:t>
      </w:r>
    </w:p>
    <w:p w14:paraId="00000033" w14:textId="77777777" w:rsidR="00DD434E" w:rsidRPr="00BE6B56" w:rsidRDefault="002F21A9" w:rsidP="00BE6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BE6B56">
        <w:t>i risparmi annui stimati dei consumi di energia elettrica e termica da fonte fossile ottenuti dell’operazione finanziata;</w:t>
      </w:r>
    </w:p>
    <w:p w14:paraId="00000034" w14:textId="286F25BE" w:rsidR="00DD434E" w:rsidRPr="00BE6B56" w:rsidRDefault="002F21A9" w:rsidP="00BE6B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284"/>
        <w:jc w:val="both"/>
      </w:pPr>
      <w:r w:rsidRPr="00BE6B56">
        <w:t>per l’“uso sostenibile o alla protezione delle risorse idriche e marine”</w:t>
      </w:r>
      <w:r w:rsidRPr="00BE6B56">
        <w:rPr>
          <w:i/>
        </w:rPr>
        <w:t xml:space="preserve"> </w:t>
      </w:r>
    </w:p>
    <w:p w14:paraId="00000035" w14:textId="77777777" w:rsidR="00DD434E" w:rsidRPr="00BE6B56" w:rsidRDefault="002F21A9" w:rsidP="00BE6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BE6B56">
        <w:lastRenderedPageBreak/>
        <w:t>la variazione di consumo idrico annuo per effetto del progetto,</w:t>
      </w:r>
    </w:p>
    <w:p w14:paraId="00000036" w14:textId="77777777" w:rsidR="00DD434E" w:rsidRPr="00BE6B56" w:rsidRDefault="002F21A9" w:rsidP="00BE6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BE6B56">
        <w:t>la concentrazione delle sostanze scaricate in corpo idrico superficiale,</w:t>
      </w:r>
    </w:p>
    <w:p w14:paraId="00000037" w14:textId="4B07A90A" w:rsidR="00DD434E" w:rsidRPr="00BE6B56" w:rsidRDefault="002F21A9" w:rsidP="00BE6B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284"/>
        <w:jc w:val="both"/>
      </w:pPr>
      <w:r w:rsidRPr="00BE6B56">
        <w:t xml:space="preserve">per l’" economia circolare compresa la prevenzione e il riciclaggio dei rifiuti": </w:t>
      </w:r>
    </w:p>
    <w:p w14:paraId="00000038" w14:textId="77777777" w:rsidR="00DD434E" w:rsidRPr="00BE6B56" w:rsidRDefault="002F21A9" w:rsidP="00BE6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BE6B56">
        <w:t>produzione totale annua di rifiuti avviati a recupero per effetto dell’operazione finanziata;</w:t>
      </w:r>
    </w:p>
    <w:p w14:paraId="00000039" w14:textId="77777777" w:rsidR="00DD434E" w:rsidRPr="00BE6B56" w:rsidRDefault="002F21A9" w:rsidP="00BE6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BE6B56">
        <w:t>produzione totale annua di rifiuti non avviati a recupero dell’operazione finanziata,</w:t>
      </w:r>
    </w:p>
    <w:p w14:paraId="0000003A" w14:textId="77777777" w:rsidR="00DD434E" w:rsidRPr="00BE6B56" w:rsidRDefault="002F21A9" w:rsidP="00BE6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BE6B56">
        <w:t>produzione rifiuti da costruzione/demolizione avviati a recupero per effetto dell’operazione finanziata;</w:t>
      </w:r>
    </w:p>
    <w:p w14:paraId="0000003B" w14:textId="77777777" w:rsidR="00DD434E" w:rsidRPr="00BE6B56" w:rsidRDefault="002F21A9" w:rsidP="00BE6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BE6B56">
        <w:t>produzione rifiuti da costruzione/demolizione non avviati a recupero per effetto dell’operazione finanziata;</w:t>
      </w:r>
    </w:p>
    <w:p w14:paraId="0000003C" w14:textId="77777777" w:rsidR="00DD434E" w:rsidRPr="00BE6B56" w:rsidRDefault="002F21A9" w:rsidP="00BE6B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284"/>
        <w:jc w:val="both"/>
      </w:pPr>
      <w:r w:rsidRPr="00BE6B56">
        <w:t xml:space="preserve">per la "prevenzione e controllo dell'inquinamento nell’aria, nell’acqua e nel suolo”: </w:t>
      </w:r>
    </w:p>
    <w:p w14:paraId="2BD0142C" w14:textId="03DFAB79" w:rsidR="00620756" w:rsidRPr="00C50EDB" w:rsidRDefault="002F21A9" w:rsidP="00C50EDB">
      <w:pPr>
        <w:pStyle w:val="Paragrafoelenco"/>
        <w:numPr>
          <w:ilvl w:val="0"/>
          <w:numId w:val="11"/>
        </w:numPr>
        <w:spacing w:after="0" w:line="276" w:lineRule="auto"/>
        <w:jc w:val="both"/>
      </w:pPr>
      <w:r w:rsidRPr="00BE6B56">
        <w:t>la variazione annua attesa delle singole emissioni in acqua/aria/suolo per effetto dell’operazione finanziata.</w:t>
      </w:r>
    </w:p>
    <w:p w14:paraId="00000041" w14:textId="77777777" w:rsidR="00DD434E" w:rsidRDefault="002F21A9">
      <w:pPr>
        <w:spacing w:after="0" w:line="276" w:lineRule="auto"/>
        <w:jc w:val="both"/>
      </w:pPr>
      <w:r>
        <w:t>Le predette stime potranno essere effettuate in base alle caratteristiche prestazionali standard delle operazioni materiali oggetto di spesa.</w:t>
      </w:r>
    </w:p>
    <w:p w14:paraId="00000042" w14:textId="77777777" w:rsidR="00DD434E" w:rsidRDefault="00DD434E">
      <w:pPr>
        <w:spacing w:after="0" w:line="276" w:lineRule="auto"/>
        <w:jc w:val="both"/>
      </w:pPr>
    </w:p>
    <w:p w14:paraId="4C745958" w14:textId="77782D88" w:rsidR="00C50EDB" w:rsidRDefault="00C50EDB">
      <w:pPr>
        <w:spacing w:after="0" w:line="276" w:lineRule="auto"/>
        <w:jc w:val="both"/>
      </w:pPr>
      <w:r>
        <w:t>________________, ________________</w:t>
      </w:r>
    </w:p>
    <w:p w14:paraId="00000045" w14:textId="00106E11" w:rsidR="00DD434E" w:rsidRPr="00C50EDB" w:rsidRDefault="00C50EDB" w:rsidP="00C50EDB">
      <w:pPr>
        <w:spacing w:line="276" w:lineRule="auto"/>
        <w:ind w:left="6521"/>
        <w:rPr>
          <w:bCs/>
        </w:rPr>
      </w:pPr>
      <w:r w:rsidRPr="00C50EDB">
        <w:rPr>
          <w:bCs/>
        </w:rPr>
        <w:t>Documento firmato digitalmente</w:t>
      </w:r>
    </w:p>
    <w:sectPr w:rsidR="00DD434E" w:rsidRPr="00C50EDB" w:rsidSect="008A3C24">
      <w:footerReference w:type="default" r:id="rId8"/>
      <w:pgSz w:w="11906" w:h="16838"/>
      <w:pgMar w:top="1417" w:right="1134" w:bottom="1134" w:left="1134" w:header="708" w:footer="41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1CF0" w14:textId="77777777" w:rsidR="008A3C24" w:rsidRDefault="008A3C24" w:rsidP="008A3C24">
      <w:pPr>
        <w:spacing w:after="0" w:line="240" w:lineRule="auto"/>
      </w:pPr>
      <w:r>
        <w:separator/>
      </w:r>
    </w:p>
  </w:endnote>
  <w:endnote w:type="continuationSeparator" w:id="0">
    <w:p w14:paraId="0ADA666B" w14:textId="77777777" w:rsidR="008A3C24" w:rsidRDefault="008A3C24" w:rsidP="008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CB39" w14:textId="4E63A4BF" w:rsidR="008A3C24" w:rsidRDefault="008A3C24">
    <w:pPr>
      <w:pStyle w:val="Pidipagina"/>
    </w:pPr>
    <w:r>
      <w:rPr>
        <w:noProof/>
      </w:rPr>
      <w:drawing>
        <wp:inline distT="0" distB="0" distL="0" distR="0" wp14:anchorId="5FB40A3A" wp14:editId="18F940EB">
          <wp:extent cx="6098540" cy="437515"/>
          <wp:effectExtent l="0" t="0" r="0" b="635"/>
          <wp:docPr id="258336776" name="Immagine 258336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85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45DD" w14:textId="77777777" w:rsidR="008A3C24" w:rsidRDefault="008A3C24" w:rsidP="008A3C24">
      <w:pPr>
        <w:spacing w:after="0" w:line="240" w:lineRule="auto"/>
      </w:pPr>
      <w:r>
        <w:separator/>
      </w:r>
    </w:p>
  </w:footnote>
  <w:footnote w:type="continuationSeparator" w:id="0">
    <w:p w14:paraId="02E67C08" w14:textId="77777777" w:rsidR="008A3C24" w:rsidRDefault="008A3C24" w:rsidP="008A3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45113"/>
    <w:multiLevelType w:val="multilevel"/>
    <w:tmpl w:val="3692C692"/>
    <w:lvl w:ilvl="0">
      <w:start w:val="1"/>
      <w:numFmt w:val="decimal"/>
      <w:lvlText w:val="%1.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D80984"/>
    <w:multiLevelType w:val="multilevel"/>
    <w:tmpl w:val="75B4EA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9D5155"/>
    <w:multiLevelType w:val="multilevel"/>
    <w:tmpl w:val="F836C2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FB2C16"/>
    <w:multiLevelType w:val="multilevel"/>
    <w:tmpl w:val="1DDE549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495179FF"/>
    <w:multiLevelType w:val="multilevel"/>
    <w:tmpl w:val="020CF7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0E3E58"/>
    <w:multiLevelType w:val="multilevel"/>
    <w:tmpl w:val="D95E99F2"/>
    <w:lvl w:ilvl="0">
      <w:start w:val="1"/>
      <w:numFmt w:val="decimal"/>
      <w:lvlText w:val="%1."/>
      <w:lvlJc w:val="left"/>
      <w:pPr>
        <w:ind w:left="774" w:hanging="359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0575E1"/>
    <w:multiLevelType w:val="multilevel"/>
    <w:tmpl w:val="01C64FB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3F328F"/>
    <w:multiLevelType w:val="hybridMultilevel"/>
    <w:tmpl w:val="9E584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F3DAE"/>
    <w:multiLevelType w:val="hybridMultilevel"/>
    <w:tmpl w:val="ED5EAC82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24AF3"/>
    <w:multiLevelType w:val="multilevel"/>
    <w:tmpl w:val="3D9604C2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9FB676A"/>
    <w:multiLevelType w:val="multilevel"/>
    <w:tmpl w:val="58761DBC"/>
    <w:lvl w:ilvl="0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num w:numId="1" w16cid:durableId="609626423">
    <w:abstractNumId w:val="2"/>
  </w:num>
  <w:num w:numId="2" w16cid:durableId="1262568560">
    <w:abstractNumId w:val="9"/>
  </w:num>
  <w:num w:numId="3" w16cid:durableId="323239535">
    <w:abstractNumId w:val="1"/>
  </w:num>
  <w:num w:numId="4" w16cid:durableId="1686981237">
    <w:abstractNumId w:val="4"/>
  </w:num>
  <w:num w:numId="5" w16cid:durableId="403530584">
    <w:abstractNumId w:val="10"/>
  </w:num>
  <w:num w:numId="6" w16cid:durableId="111553497">
    <w:abstractNumId w:val="6"/>
  </w:num>
  <w:num w:numId="7" w16cid:durableId="1522205100">
    <w:abstractNumId w:val="5"/>
  </w:num>
  <w:num w:numId="8" w16cid:durableId="703868732">
    <w:abstractNumId w:val="3"/>
  </w:num>
  <w:num w:numId="9" w16cid:durableId="521627438">
    <w:abstractNumId w:val="0"/>
  </w:num>
  <w:num w:numId="10" w16cid:durableId="1136072447">
    <w:abstractNumId w:val="7"/>
  </w:num>
  <w:num w:numId="11" w16cid:durableId="2072922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4E"/>
    <w:rsid w:val="00006170"/>
    <w:rsid w:val="00051450"/>
    <w:rsid w:val="00056B98"/>
    <w:rsid w:val="00093D12"/>
    <w:rsid w:val="000F3C40"/>
    <w:rsid w:val="00104026"/>
    <w:rsid w:val="00121ABD"/>
    <w:rsid w:val="001A0A2C"/>
    <w:rsid w:val="00235D9B"/>
    <w:rsid w:val="002C3E67"/>
    <w:rsid w:val="002D2133"/>
    <w:rsid w:val="002F21A9"/>
    <w:rsid w:val="00356C7B"/>
    <w:rsid w:val="00387FA3"/>
    <w:rsid w:val="003D1AC6"/>
    <w:rsid w:val="003D4E67"/>
    <w:rsid w:val="00416A39"/>
    <w:rsid w:val="00417952"/>
    <w:rsid w:val="00460C49"/>
    <w:rsid w:val="004644F5"/>
    <w:rsid w:val="004A4DB1"/>
    <w:rsid w:val="004A7CF3"/>
    <w:rsid w:val="004B0F5E"/>
    <w:rsid w:val="00620756"/>
    <w:rsid w:val="006456E9"/>
    <w:rsid w:val="00653932"/>
    <w:rsid w:val="00792C26"/>
    <w:rsid w:val="007F7355"/>
    <w:rsid w:val="007F7C32"/>
    <w:rsid w:val="00816CFF"/>
    <w:rsid w:val="00822C70"/>
    <w:rsid w:val="00882215"/>
    <w:rsid w:val="008A3C24"/>
    <w:rsid w:val="008B2421"/>
    <w:rsid w:val="008C4A6B"/>
    <w:rsid w:val="008E3623"/>
    <w:rsid w:val="00911FAF"/>
    <w:rsid w:val="00922920"/>
    <w:rsid w:val="00961207"/>
    <w:rsid w:val="009F53F2"/>
    <w:rsid w:val="00A2511D"/>
    <w:rsid w:val="00AC3F54"/>
    <w:rsid w:val="00AD3C45"/>
    <w:rsid w:val="00AE73DC"/>
    <w:rsid w:val="00B445BD"/>
    <w:rsid w:val="00BE6B56"/>
    <w:rsid w:val="00C01029"/>
    <w:rsid w:val="00C22A87"/>
    <w:rsid w:val="00C249E7"/>
    <w:rsid w:val="00C35AD3"/>
    <w:rsid w:val="00C50EDB"/>
    <w:rsid w:val="00C85B15"/>
    <w:rsid w:val="00D322AB"/>
    <w:rsid w:val="00DC133C"/>
    <w:rsid w:val="00DD434E"/>
    <w:rsid w:val="00E05CA7"/>
    <w:rsid w:val="00E437D6"/>
    <w:rsid w:val="00EA6E92"/>
    <w:rsid w:val="00ED1D3E"/>
    <w:rsid w:val="00F34B12"/>
    <w:rsid w:val="00F6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0E387C"/>
  <w15:docId w15:val="{F47821DB-4362-4CC9-A4EB-6735125D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33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252E92"/>
    <w:pPr>
      <w:ind w:left="720"/>
      <w:contextualSpacing/>
    </w:pPr>
  </w:style>
  <w:style w:type="paragraph" w:customStyle="1" w:styleId="Default">
    <w:name w:val="Default"/>
    <w:rsid w:val="00052651"/>
    <w:pPr>
      <w:autoSpaceDE w:val="0"/>
      <w:autoSpaceDN w:val="0"/>
      <w:adjustRightInd w:val="0"/>
      <w:spacing w:after="0" w:line="240" w:lineRule="auto"/>
    </w:pPr>
    <w:rPr>
      <w:rFonts w:ascii="Batang" w:eastAsia="Batang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5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3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C24"/>
  </w:style>
  <w:style w:type="paragraph" w:styleId="Pidipagina">
    <w:name w:val="footer"/>
    <w:basedOn w:val="Normale"/>
    <w:link w:val="PidipaginaCarattere"/>
    <w:uiPriority w:val="99"/>
    <w:unhideWhenUsed/>
    <w:rsid w:val="008A3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3jBqWUJU2ZEcfQd+DLG/PraOA==">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Solazzo</dc:creator>
  <cp:lastModifiedBy>Luigi Solazzo</cp:lastModifiedBy>
  <cp:revision>36</cp:revision>
  <cp:lastPrinted>2023-11-24T09:33:00Z</cp:lastPrinted>
  <dcterms:created xsi:type="dcterms:W3CDTF">2023-10-31T11:15:00Z</dcterms:created>
  <dcterms:modified xsi:type="dcterms:W3CDTF">2023-11-24T10:08:00Z</dcterms:modified>
</cp:coreProperties>
</file>